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BAA" w:rsidRPr="00900CCB" w:rsidRDefault="00307C25" w:rsidP="000E4D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</w:t>
      </w:r>
      <w:r w:rsidRPr="00307C25">
        <w:rPr>
          <w:rFonts w:ascii="Times New Roman" w:hAnsi="Times New Roman" w:cs="Times New Roman"/>
          <w:b/>
          <w:sz w:val="24"/>
          <w:szCs w:val="24"/>
        </w:rPr>
        <w:t>результат</w:t>
      </w:r>
      <w:r>
        <w:rPr>
          <w:rFonts w:ascii="Times New Roman" w:hAnsi="Times New Roman" w:cs="Times New Roman"/>
          <w:b/>
          <w:sz w:val="24"/>
          <w:szCs w:val="24"/>
        </w:rPr>
        <w:t>ах</w:t>
      </w:r>
      <w:r w:rsidRPr="00307C25">
        <w:rPr>
          <w:rFonts w:ascii="Times New Roman" w:hAnsi="Times New Roman" w:cs="Times New Roman"/>
          <w:b/>
          <w:sz w:val="24"/>
          <w:szCs w:val="24"/>
        </w:rPr>
        <w:t xml:space="preserve"> расчетов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37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 (далее - мероприятия по организации коммерческого учета), выполненных в соответствии с нормативами предельного объема финансовых потребностей на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37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(мощности), утверждаемыми Министерством энергетики Российской Федерации (далее - нормативы предельного объема финансовых потребностей), а также информацию о составе мероприятий по организации коммерческого учета, их стоимостных, технических и количественных показателях, коэффициентах (индексах-дефляторах) и соответствующих им нормативах предельного объема финансовых потребностей на их реализацию, использованных при указанных расчетах</w:t>
      </w:r>
    </w:p>
    <w:p w:rsidR="00F66BAA" w:rsidRPr="00F66BAA" w:rsidRDefault="00F66BAA" w:rsidP="00F66BAA">
      <w:pPr>
        <w:rPr>
          <w:rFonts w:ascii="Times New Roman" w:hAnsi="Times New Roman" w:cs="Times New Roman"/>
          <w:sz w:val="24"/>
          <w:szCs w:val="24"/>
        </w:rPr>
      </w:pPr>
    </w:p>
    <w:p w:rsidR="00F66BAA" w:rsidRPr="00F66BAA" w:rsidRDefault="005C4DF4" w:rsidP="005C4D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1250E">
        <w:rPr>
          <w:rFonts w:ascii="Times New Roman" w:hAnsi="Times New Roman" w:cs="Times New Roman"/>
          <w:sz w:val="24"/>
          <w:szCs w:val="24"/>
        </w:rPr>
        <w:t xml:space="preserve">В связи с отсутствием </w:t>
      </w:r>
      <w:r w:rsidR="00C1250E" w:rsidRPr="00C1250E">
        <w:rPr>
          <w:rFonts w:ascii="Times New Roman" w:hAnsi="Times New Roman" w:cs="Times New Roman"/>
          <w:sz w:val="24"/>
          <w:szCs w:val="24"/>
        </w:rPr>
        <w:t>утвержденных нормативов предельного объема финансовых потребностей на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37 Федерального закона «Об электроэнергетике» коммерческого учета электрической энергии (мощности), в том числе посредством интеллектуальных систем учета электрической энергии (мощности)</w:t>
      </w:r>
      <w:r w:rsidR="00C1250E">
        <w:rPr>
          <w:rFonts w:ascii="Times New Roman" w:hAnsi="Times New Roman" w:cs="Times New Roman"/>
          <w:sz w:val="24"/>
          <w:szCs w:val="24"/>
        </w:rPr>
        <w:t xml:space="preserve">, </w:t>
      </w:r>
      <w:r w:rsidR="0052633E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52633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52633E">
        <w:rPr>
          <w:rFonts w:ascii="Times New Roman" w:hAnsi="Times New Roman" w:cs="Times New Roman"/>
          <w:sz w:val="24"/>
          <w:szCs w:val="24"/>
        </w:rPr>
        <w:t xml:space="preserve"> </w:t>
      </w:r>
      <w:r w:rsidR="005E1513">
        <w:rPr>
          <w:rFonts w:ascii="Times New Roman" w:hAnsi="Times New Roman" w:cs="Times New Roman"/>
          <w:sz w:val="24"/>
          <w:szCs w:val="24"/>
        </w:rPr>
        <w:t>Тюмень</w:t>
      </w:r>
      <w:bookmarkStart w:id="0" w:name="_GoBack"/>
      <w:bookmarkEnd w:id="0"/>
      <w:r w:rsidR="00900CCB">
        <w:rPr>
          <w:rFonts w:ascii="Times New Roman" w:hAnsi="Times New Roman" w:cs="Times New Roman"/>
          <w:sz w:val="24"/>
          <w:szCs w:val="24"/>
        </w:rPr>
        <w:t>»</w:t>
      </w:r>
      <w:r w:rsidR="00F66BAA">
        <w:rPr>
          <w:rFonts w:ascii="Times New Roman" w:hAnsi="Times New Roman" w:cs="Times New Roman"/>
          <w:sz w:val="24"/>
          <w:szCs w:val="24"/>
        </w:rPr>
        <w:t xml:space="preserve"> </w:t>
      </w:r>
      <w:r w:rsidR="00C1250E">
        <w:rPr>
          <w:rFonts w:ascii="Times New Roman" w:hAnsi="Times New Roman" w:cs="Times New Roman"/>
          <w:sz w:val="24"/>
          <w:szCs w:val="24"/>
        </w:rPr>
        <w:t xml:space="preserve">сформированы </w:t>
      </w:r>
      <w:r w:rsidR="0052633E">
        <w:rPr>
          <w:rFonts w:ascii="Times New Roman" w:hAnsi="Times New Roman" w:cs="Times New Roman"/>
          <w:sz w:val="24"/>
          <w:szCs w:val="24"/>
        </w:rPr>
        <w:t>в формате формы 20</w:t>
      </w:r>
      <w:r w:rsidR="00C1250E">
        <w:rPr>
          <w:rFonts w:ascii="Times New Roman" w:hAnsi="Times New Roman" w:cs="Times New Roman"/>
          <w:sz w:val="24"/>
          <w:szCs w:val="24"/>
        </w:rPr>
        <w:t xml:space="preserve"> </w:t>
      </w:r>
      <w:r w:rsidRPr="005C4DF4">
        <w:rPr>
          <w:rFonts w:ascii="Times New Roman" w:hAnsi="Times New Roman" w:cs="Times New Roman"/>
          <w:sz w:val="24"/>
          <w:szCs w:val="24"/>
        </w:rPr>
        <w:t>расчет</w:t>
      </w:r>
      <w:r w:rsidR="00C1250E">
        <w:rPr>
          <w:rFonts w:ascii="Times New Roman" w:hAnsi="Times New Roman" w:cs="Times New Roman"/>
          <w:sz w:val="24"/>
          <w:szCs w:val="24"/>
        </w:rPr>
        <w:t>ы</w:t>
      </w:r>
      <w:r w:rsidRPr="005C4DF4">
        <w:rPr>
          <w:rFonts w:ascii="Times New Roman" w:hAnsi="Times New Roman" w:cs="Times New Roman"/>
          <w:sz w:val="24"/>
          <w:szCs w:val="24"/>
        </w:rPr>
        <w:t xml:space="preserve"> финансовых потребностей на реализацию </w:t>
      </w:r>
      <w:r w:rsidR="00C1250E">
        <w:rPr>
          <w:rFonts w:ascii="Times New Roman" w:hAnsi="Times New Roman" w:cs="Times New Roman"/>
          <w:sz w:val="24"/>
          <w:szCs w:val="24"/>
        </w:rPr>
        <w:t xml:space="preserve">указанных </w:t>
      </w:r>
      <w:r w:rsidRPr="005C4DF4">
        <w:rPr>
          <w:rFonts w:ascii="Times New Roman" w:hAnsi="Times New Roman" w:cs="Times New Roman"/>
          <w:sz w:val="24"/>
          <w:szCs w:val="24"/>
        </w:rPr>
        <w:t>мероприятий в соответствии с абзацем 5 подпункта «</w:t>
      </w:r>
      <w:r w:rsidR="006A125C">
        <w:rPr>
          <w:rFonts w:ascii="Times New Roman" w:hAnsi="Times New Roman" w:cs="Times New Roman"/>
          <w:sz w:val="24"/>
          <w:szCs w:val="24"/>
        </w:rPr>
        <w:t>м</w:t>
      </w:r>
      <w:r w:rsidRPr="005C4DF4">
        <w:rPr>
          <w:rFonts w:ascii="Times New Roman" w:hAnsi="Times New Roman" w:cs="Times New Roman"/>
          <w:sz w:val="24"/>
          <w:szCs w:val="24"/>
        </w:rPr>
        <w:t xml:space="preserve">» пункта 19 Стандартов раскрытия информации </w:t>
      </w:r>
      <w:r w:rsidR="00C1250E">
        <w:rPr>
          <w:rFonts w:ascii="Times New Roman" w:hAnsi="Times New Roman" w:cs="Times New Roman"/>
          <w:sz w:val="24"/>
          <w:szCs w:val="24"/>
        </w:rPr>
        <w:t>согласно</w:t>
      </w:r>
      <w:r w:rsidRPr="005C4DF4">
        <w:rPr>
          <w:rFonts w:ascii="Times New Roman" w:hAnsi="Times New Roman" w:cs="Times New Roman"/>
          <w:sz w:val="24"/>
          <w:szCs w:val="24"/>
        </w:rPr>
        <w:t xml:space="preserve"> укрупненным нормативам цены типовых технологических решений капитального строительства объектов электроэнергетики, утвержденны</w:t>
      </w:r>
      <w:r w:rsidR="005327DB">
        <w:rPr>
          <w:rFonts w:ascii="Times New Roman" w:hAnsi="Times New Roman" w:cs="Times New Roman"/>
          <w:sz w:val="24"/>
          <w:szCs w:val="24"/>
        </w:rPr>
        <w:t>х приказом</w:t>
      </w:r>
      <w:r w:rsidRPr="005C4DF4">
        <w:rPr>
          <w:rFonts w:ascii="Times New Roman" w:hAnsi="Times New Roman" w:cs="Times New Roman"/>
          <w:sz w:val="24"/>
          <w:szCs w:val="24"/>
        </w:rPr>
        <w:t xml:space="preserve"> Министерств</w:t>
      </w:r>
      <w:r w:rsidR="005327DB">
        <w:rPr>
          <w:rFonts w:ascii="Times New Roman" w:hAnsi="Times New Roman" w:cs="Times New Roman"/>
          <w:sz w:val="24"/>
          <w:szCs w:val="24"/>
        </w:rPr>
        <w:t>а</w:t>
      </w:r>
      <w:r w:rsidRPr="005C4DF4">
        <w:rPr>
          <w:rFonts w:ascii="Times New Roman" w:hAnsi="Times New Roman" w:cs="Times New Roman"/>
          <w:sz w:val="24"/>
          <w:szCs w:val="24"/>
        </w:rPr>
        <w:t xml:space="preserve"> </w:t>
      </w:r>
      <w:r w:rsidR="005327DB">
        <w:rPr>
          <w:rFonts w:ascii="Times New Roman" w:hAnsi="Times New Roman" w:cs="Times New Roman"/>
          <w:sz w:val="24"/>
          <w:szCs w:val="24"/>
        </w:rPr>
        <w:t xml:space="preserve">энергетики Российской Федерации от </w:t>
      </w:r>
      <w:r w:rsidR="0052633E">
        <w:rPr>
          <w:rFonts w:ascii="Times New Roman" w:hAnsi="Times New Roman" w:cs="Times New Roman"/>
          <w:sz w:val="24"/>
          <w:szCs w:val="24"/>
        </w:rPr>
        <w:t>26</w:t>
      </w:r>
      <w:r w:rsidR="005327DB">
        <w:rPr>
          <w:rFonts w:ascii="Times New Roman" w:hAnsi="Times New Roman" w:cs="Times New Roman"/>
          <w:sz w:val="24"/>
          <w:szCs w:val="24"/>
        </w:rPr>
        <w:t>.0</w:t>
      </w:r>
      <w:r w:rsidR="0052633E">
        <w:rPr>
          <w:rFonts w:ascii="Times New Roman" w:hAnsi="Times New Roman" w:cs="Times New Roman"/>
          <w:sz w:val="24"/>
          <w:szCs w:val="24"/>
        </w:rPr>
        <w:t>2</w:t>
      </w:r>
      <w:r w:rsidR="005327DB">
        <w:rPr>
          <w:rFonts w:ascii="Times New Roman" w:hAnsi="Times New Roman" w:cs="Times New Roman"/>
          <w:sz w:val="24"/>
          <w:szCs w:val="24"/>
        </w:rPr>
        <w:t>.20</w:t>
      </w:r>
      <w:r w:rsidR="0052633E">
        <w:rPr>
          <w:rFonts w:ascii="Times New Roman" w:hAnsi="Times New Roman" w:cs="Times New Roman"/>
          <w:sz w:val="24"/>
          <w:szCs w:val="24"/>
        </w:rPr>
        <w:t>23</w:t>
      </w:r>
      <w:r w:rsidR="005327DB">
        <w:rPr>
          <w:rFonts w:ascii="Times New Roman" w:hAnsi="Times New Roman" w:cs="Times New Roman"/>
          <w:sz w:val="24"/>
          <w:szCs w:val="24"/>
        </w:rPr>
        <w:t xml:space="preserve"> № </w:t>
      </w:r>
      <w:r w:rsidR="0052633E">
        <w:rPr>
          <w:rFonts w:ascii="Times New Roman" w:hAnsi="Times New Roman" w:cs="Times New Roman"/>
          <w:sz w:val="24"/>
          <w:szCs w:val="24"/>
        </w:rPr>
        <w:t>131</w:t>
      </w:r>
      <w:r w:rsidR="005327DB">
        <w:rPr>
          <w:rFonts w:ascii="Times New Roman" w:hAnsi="Times New Roman" w:cs="Times New Roman"/>
          <w:sz w:val="24"/>
          <w:szCs w:val="24"/>
        </w:rPr>
        <w:t>.</w:t>
      </w:r>
    </w:p>
    <w:sectPr w:rsidR="00F66BAA" w:rsidRPr="00F66BAA" w:rsidSect="00C1250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34D" w:rsidRDefault="0097234D" w:rsidP="00F66BAA">
      <w:pPr>
        <w:spacing w:after="0" w:line="240" w:lineRule="auto"/>
      </w:pPr>
      <w:r>
        <w:separator/>
      </w:r>
    </w:p>
  </w:endnote>
  <w:endnote w:type="continuationSeparator" w:id="0">
    <w:p w:rsidR="0097234D" w:rsidRDefault="0097234D" w:rsidP="00F6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34D" w:rsidRDefault="0097234D" w:rsidP="00F66BAA">
      <w:pPr>
        <w:spacing w:after="0" w:line="240" w:lineRule="auto"/>
      </w:pPr>
      <w:r>
        <w:separator/>
      </w:r>
    </w:p>
  </w:footnote>
  <w:footnote w:type="continuationSeparator" w:id="0">
    <w:p w:rsidR="0097234D" w:rsidRDefault="0097234D" w:rsidP="00F66B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BAA"/>
    <w:rsid w:val="00025E94"/>
    <w:rsid w:val="000E4DEC"/>
    <w:rsid w:val="00307C25"/>
    <w:rsid w:val="0052633E"/>
    <w:rsid w:val="005327DB"/>
    <w:rsid w:val="005C4DF4"/>
    <w:rsid w:val="005E1513"/>
    <w:rsid w:val="006177BE"/>
    <w:rsid w:val="006A125C"/>
    <w:rsid w:val="00700900"/>
    <w:rsid w:val="007834D0"/>
    <w:rsid w:val="00855D5B"/>
    <w:rsid w:val="00900CCB"/>
    <w:rsid w:val="0097234D"/>
    <w:rsid w:val="00BA5BB3"/>
    <w:rsid w:val="00C1250E"/>
    <w:rsid w:val="00F6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1FDBC"/>
  <w15:chartTrackingRefBased/>
  <w15:docId w15:val="{5EC1B5C7-7542-4895-BF77-A239E22D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BAA"/>
  </w:style>
  <w:style w:type="paragraph" w:styleId="a5">
    <w:name w:val="footer"/>
    <w:basedOn w:val="a"/>
    <w:link w:val="a6"/>
    <w:uiPriority w:val="99"/>
    <w:unhideWhenUsed/>
    <w:rsid w:val="00F6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6BAA"/>
  </w:style>
  <w:style w:type="paragraph" w:styleId="a7">
    <w:name w:val="Balloon Text"/>
    <w:basedOn w:val="a"/>
    <w:link w:val="a8"/>
    <w:uiPriority w:val="99"/>
    <w:semiHidden/>
    <w:unhideWhenUsed/>
    <w:rsid w:val="00F6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6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ЕЭСК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Евгения Дмитриевна</dc:creator>
  <cp:keywords/>
  <dc:description/>
  <cp:lastModifiedBy>Олейник Жанна Александровна</cp:lastModifiedBy>
  <cp:revision>8</cp:revision>
  <cp:lastPrinted>2021-02-24T06:40:00Z</cp:lastPrinted>
  <dcterms:created xsi:type="dcterms:W3CDTF">2021-02-24T08:48:00Z</dcterms:created>
  <dcterms:modified xsi:type="dcterms:W3CDTF">2024-04-17T10:20:00Z</dcterms:modified>
</cp:coreProperties>
</file>